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7A5" w:rsidRPr="00A2422D" w:rsidRDefault="007257A5" w:rsidP="007257A5">
      <w:pPr>
        <w:spacing w:after="0"/>
        <w:rPr>
          <w:b/>
          <w:sz w:val="40"/>
          <w:szCs w:val="40"/>
        </w:rPr>
      </w:pPr>
      <w:r w:rsidRPr="00A2422D">
        <w:rPr>
          <w:b/>
          <w:noProof/>
          <w:sz w:val="40"/>
          <w:szCs w:val="40"/>
          <w:lang w:val="nl-NL" w:eastAsia="nl-NL"/>
        </w:rPr>
        <w:drawing>
          <wp:anchor distT="0" distB="0" distL="114300" distR="114300" simplePos="0" relativeHeight="251660288" behindDoc="1" locked="0" layoutInCell="1" allowOverlap="1" wp14:anchorId="52EC8411" wp14:editId="56936A93">
            <wp:simplePos x="0" y="0"/>
            <wp:positionH relativeFrom="column">
              <wp:posOffset>4914900</wp:posOffset>
            </wp:positionH>
            <wp:positionV relativeFrom="paragraph">
              <wp:posOffset>-480695</wp:posOffset>
            </wp:positionV>
            <wp:extent cx="1496060" cy="1071880"/>
            <wp:effectExtent l="0" t="0" r="8890" b="0"/>
            <wp:wrapNone/>
            <wp:docPr id="352" name="Picture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_logo_Master_CMYK with Tag_cutte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060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87A">
        <w:rPr>
          <w:b/>
          <w:sz w:val="40"/>
          <w:szCs w:val="40"/>
        </w:rPr>
        <w:t xml:space="preserve">Illustration for </w:t>
      </w:r>
      <w:r w:rsidR="0072587A" w:rsidRPr="0072587A">
        <w:rPr>
          <w:b/>
          <w:i/>
          <w:sz w:val="40"/>
          <w:szCs w:val="40"/>
        </w:rPr>
        <w:t>top</w:t>
      </w:r>
    </w:p>
    <w:p w:rsidR="007257A5" w:rsidRDefault="007257A5" w:rsidP="007257A5">
      <w:pPr>
        <w:spacing w:after="0"/>
        <w:jc w:val="both"/>
        <w:rPr>
          <w:b/>
          <w:i/>
          <w:color w:val="00B33A"/>
        </w:rPr>
      </w:pPr>
      <w:r>
        <w:rPr>
          <w:b/>
          <w:i/>
          <w:noProof/>
          <w:color w:val="00B33A"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C608B" wp14:editId="08C097DB">
                <wp:simplePos x="0" y="0"/>
                <wp:positionH relativeFrom="column">
                  <wp:posOffset>-15553</wp:posOffset>
                </wp:positionH>
                <wp:positionV relativeFrom="paragraph">
                  <wp:posOffset>113665</wp:posOffset>
                </wp:positionV>
                <wp:extent cx="5061098" cy="0"/>
                <wp:effectExtent l="0" t="0" r="2540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1098" cy="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rgbClr val="4AD03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2pt,8.95pt" to="397.3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" strokecolor="#4ad03b" strokeweight="1.75pt"/>
            </w:pict>
          </mc:Fallback>
        </mc:AlternateContent>
      </w:r>
    </w:p>
    <w:p w:rsidR="00EE04A8" w:rsidRDefault="00EE04A8" w:rsidP="00EE04A8">
      <w:pPr>
        <w:spacing w:after="0"/>
      </w:pPr>
    </w:p>
    <w:p w:rsidR="00920569" w:rsidRDefault="0072587A" w:rsidP="007257A5">
      <w:pPr>
        <w:spacing w:after="0"/>
        <w:jc w:val="both"/>
        <w:rPr>
          <w:lang w:val="en-US"/>
        </w:rPr>
      </w:pPr>
      <w:r>
        <w:t>A</w:t>
      </w:r>
      <w:r w:rsidR="00382870">
        <w:t xml:space="preserve"> new type of software, called </w:t>
      </w:r>
      <w:r w:rsidR="00382870" w:rsidRPr="00382870">
        <w:rPr>
          <w:b/>
          <w:i/>
        </w:rPr>
        <w:t>top</w:t>
      </w:r>
      <w:r w:rsidR="00382870">
        <w:t xml:space="preserve">, has been introduced in the pharmacy market. </w:t>
      </w:r>
      <w:proofErr w:type="gramStart"/>
      <w:r w:rsidR="007257A5" w:rsidRPr="007257A5">
        <w:rPr>
          <w:b/>
          <w:i/>
          <w:lang w:val="en-US"/>
        </w:rPr>
        <w:t>t</w:t>
      </w:r>
      <w:r w:rsidR="007F4CD5" w:rsidRPr="007257A5">
        <w:rPr>
          <w:b/>
          <w:i/>
          <w:lang w:val="en-US"/>
        </w:rPr>
        <w:t>op</w:t>
      </w:r>
      <w:proofErr w:type="gramEnd"/>
      <w:r w:rsidR="007F4CD5" w:rsidRPr="007F4CD5">
        <w:rPr>
          <w:lang w:val="en-US"/>
        </w:rPr>
        <w:t xml:space="preserve"> </w:t>
      </w:r>
      <w:r w:rsidR="00215784">
        <w:rPr>
          <w:lang w:val="en-US"/>
        </w:rPr>
        <w:t xml:space="preserve">- </w:t>
      </w:r>
      <w:r w:rsidR="007257A5">
        <w:rPr>
          <w:lang w:val="en-US"/>
        </w:rPr>
        <w:t>“</w:t>
      </w:r>
      <w:r w:rsidR="007F4CD5" w:rsidRPr="007F4CD5">
        <w:rPr>
          <w:lang w:val="en-US"/>
        </w:rPr>
        <w:t xml:space="preserve">Treatment </w:t>
      </w:r>
      <w:proofErr w:type="spellStart"/>
      <w:r w:rsidR="007F4CD5" w:rsidRPr="007F4CD5">
        <w:rPr>
          <w:lang w:val="en-US"/>
        </w:rPr>
        <w:t>Optimisation</w:t>
      </w:r>
      <w:proofErr w:type="spellEnd"/>
      <w:r w:rsidR="007F4CD5" w:rsidRPr="007F4CD5">
        <w:rPr>
          <w:lang w:val="en-US"/>
        </w:rPr>
        <w:t xml:space="preserve"> Platform</w:t>
      </w:r>
      <w:r w:rsidR="007257A5">
        <w:rPr>
          <w:lang w:val="en-US"/>
        </w:rPr>
        <w:t>”</w:t>
      </w:r>
      <w:r w:rsidR="00215784">
        <w:rPr>
          <w:lang w:val="en-US"/>
        </w:rPr>
        <w:t xml:space="preserve"> -</w:t>
      </w:r>
      <w:r w:rsidR="007F4CD5" w:rsidRPr="007F4CD5">
        <w:rPr>
          <w:lang w:val="en-US"/>
        </w:rPr>
        <w:t xml:space="preserve"> is </w:t>
      </w:r>
      <w:r w:rsidR="004E0531">
        <w:rPr>
          <w:lang w:val="en-US"/>
        </w:rPr>
        <w:t>the first complete customer management solution for Australian pharmacies. It provides pharmacies</w:t>
      </w:r>
      <w:r w:rsidR="005D03D1">
        <w:rPr>
          <w:lang w:val="en-US"/>
        </w:rPr>
        <w:t xml:space="preserve"> with an easy to use system (</w:t>
      </w:r>
      <w:r w:rsidR="004E0531">
        <w:rPr>
          <w:lang w:val="en-US"/>
        </w:rPr>
        <w:t xml:space="preserve">tool) to regularly and meaningfully communicate with customers via SMS, email or home phone. </w:t>
      </w:r>
      <w:r w:rsidR="00C93C4E">
        <w:rPr>
          <w:lang w:val="en-US"/>
        </w:rPr>
        <w:t xml:space="preserve">By using </w:t>
      </w:r>
      <w:r w:rsidR="00C93C4E" w:rsidRPr="00C93C4E">
        <w:rPr>
          <w:b/>
          <w:i/>
          <w:lang w:val="en-US"/>
        </w:rPr>
        <w:t>top</w:t>
      </w:r>
      <w:r w:rsidR="00C93C4E">
        <w:rPr>
          <w:lang w:val="en-US"/>
        </w:rPr>
        <w:t xml:space="preserve">, pharmacies </w:t>
      </w:r>
      <w:r w:rsidR="00D14C01">
        <w:rPr>
          <w:lang w:val="en-US"/>
        </w:rPr>
        <w:t>are able to</w:t>
      </w:r>
      <w:r w:rsidR="00C93C4E">
        <w:rPr>
          <w:lang w:val="en-US"/>
        </w:rPr>
        <w:t xml:space="preserve"> improve their business results as well as health outcomes for their customers.</w:t>
      </w:r>
    </w:p>
    <w:p w:rsidR="00920569" w:rsidRDefault="00920569" w:rsidP="007257A5">
      <w:pPr>
        <w:spacing w:after="0"/>
        <w:jc w:val="both"/>
        <w:rPr>
          <w:lang w:val="en-US"/>
        </w:rPr>
      </w:pPr>
    </w:p>
    <w:p w:rsidR="00C93C4E" w:rsidRPr="00C93C4E" w:rsidRDefault="00C93C4E" w:rsidP="007257A5">
      <w:pPr>
        <w:spacing w:after="0"/>
        <w:jc w:val="both"/>
        <w:rPr>
          <w:u w:val="single"/>
          <w:lang w:val="en-US"/>
        </w:rPr>
      </w:pPr>
      <w:r w:rsidRPr="00C93C4E">
        <w:rPr>
          <w:u w:val="single"/>
          <w:lang w:val="en-US"/>
        </w:rPr>
        <w:t>Background</w:t>
      </w:r>
    </w:p>
    <w:p w:rsidR="00C93C4E" w:rsidRDefault="00C93C4E" w:rsidP="00C93C4E">
      <w:pPr>
        <w:spacing w:after="0"/>
        <w:jc w:val="both"/>
        <w:rPr>
          <w:lang w:val="en-US"/>
        </w:rPr>
      </w:pPr>
      <w:r>
        <w:rPr>
          <w:lang w:val="en-US"/>
        </w:rPr>
        <w:t>Let’s first take a closer look at how pharmacies are currently operating:</w:t>
      </w:r>
    </w:p>
    <w:p w:rsidR="00FD0C7C" w:rsidRDefault="00FD0C7C" w:rsidP="00C93C4E">
      <w:pPr>
        <w:spacing w:after="0"/>
        <w:jc w:val="both"/>
        <w:rPr>
          <w:lang w:val="en-US"/>
        </w:rPr>
      </w:pPr>
    </w:p>
    <w:tbl>
      <w:tblPr>
        <w:tblStyle w:val="TableGrid"/>
        <w:tblW w:w="9924" w:type="dxa"/>
        <w:tblInd w:w="-318" w:type="dxa"/>
        <w:tblLook w:val="04A0" w:firstRow="1" w:lastRow="0" w:firstColumn="1" w:lastColumn="0" w:noHBand="0" w:noVBand="1"/>
      </w:tblPr>
      <w:tblGrid>
        <w:gridCol w:w="993"/>
        <w:gridCol w:w="4395"/>
        <w:gridCol w:w="4536"/>
      </w:tblGrid>
      <w:tr w:rsidR="00C93C4E" w:rsidRPr="00FD0C7C" w:rsidTr="00AA40CB">
        <w:tc>
          <w:tcPr>
            <w:tcW w:w="993" w:type="dxa"/>
          </w:tcPr>
          <w:p w:rsidR="00C93C4E" w:rsidRPr="00FD0C7C" w:rsidRDefault="00C93C4E" w:rsidP="004E4680">
            <w:pPr>
              <w:jc w:val="both"/>
              <w:rPr>
                <w:b/>
                <w:noProof/>
                <w:lang w:val="en-US" w:eastAsia="nl-NL"/>
              </w:rPr>
            </w:pPr>
          </w:p>
        </w:tc>
        <w:tc>
          <w:tcPr>
            <w:tcW w:w="4395" w:type="dxa"/>
          </w:tcPr>
          <w:p w:rsidR="00C93C4E" w:rsidRPr="00FD0C7C" w:rsidRDefault="00C93C4E" w:rsidP="004E4680">
            <w:pPr>
              <w:jc w:val="both"/>
              <w:rPr>
                <w:b/>
                <w:color w:val="000000" w:themeColor="text1"/>
                <w:lang w:val="en-US"/>
              </w:rPr>
            </w:pPr>
            <w:r w:rsidRPr="00FD0C7C">
              <w:rPr>
                <w:b/>
                <w:color w:val="000000" w:themeColor="text1"/>
                <w:lang w:val="en-US"/>
              </w:rPr>
              <w:t>Current situation</w:t>
            </w:r>
          </w:p>
        </w:tc>
        <w:tc>
          <w:tcPr>
            <w:tcW w:w="4536" w:type="dxa"/>
          </w:tcPr>
          <w:p w:rsidR="00C93C4E" w:rsidRPr="00FD0C7C" w:rsidRDefault="00FD0C7C" w:rsidP="004E4680">
            <w:pPr>
              <w:jc w:val="both"/>
              <w:rPr>
                <w:b/>
                <w:color w:val="000000" w:themeColor="text1"/>
                <w:lang w:val="en-US"/>
              </w:rPr>
            </w:pPr>
            <w:r w:rsidRPr="00FD0C7C">
              <w:rPr>
                <w:b/>
                <w:color w:val="000000" w:themeColor="text1"/>
                <w:lang w:val="en-US"/>
              </w:rPr>
              <w:t>Flaws</w:t>
            </w:r>
          </w:p>
        </w:tc>
      </w:tr>
      <w:tr w:rsidR="00C93C4E" w:rsidTr="00AA40CB">
        <w:tc>
          <w:tcPr>
            <w:tcW w:w="993" w:type="dxa"/>
          </w:tcPr>
          <w:p w:rsidR="00C93C4E" w:rsidRDefault="00C93C4E" w:rsidP="004E4680">
            <w:pPr>
              <w:jc w:val="both"/>
              <w:rPr>
                <w:lang w:val="en-US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638C2BCE" wp14:editId="137962FE">
                  <wp:extent cx="389773" cy="361507"/>
                  <wp:effectExtent l="0" t="0" r="0" b="635"/>
                  <wp:docPr id="2" name="Picture 2" descr="http://image1.masterfile.com/em_w/00/24/83/608-00248362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1.masterfile.com/em_w/00/24/83/608-00248362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467" cy="364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93C4E" w:rsidRPr="009F4D47" w:rsidRDefault="00C93C4E" w:rsidP="004E4680">
            <w:pPr>
              <w:jc w:val="both"/>
              <w:rPr>
                <w:b/>
                <w:lang w:val="en-US"/>
              </w:rPr>
            </w:pPr>
            <w:r w:rsidRPr="009F4D47">
              <w:rPr>
                <w:color w:val="000000" w:themeColor="text1"/>
                <w:lang w:val="en-US"/>
              </w:rPr>
              <w:t>1. Patients are ill and visit a doctor</w:t>
            </w:r>
          </w:p>
        </w:tc>
        <w:tc>
          <w:tcPr>
            <w:tcW w:w="4536" w:type="dxa"/>
          </w:tcPr>
          <w:p w:rsidR="00C93C4E" w:rsidRPr="009F4D47" w:rsidRDefault="00C93C4E" w:rsidP="004E4680">
            <w:pPr>
              <w:jc w:val="both"/>
              <w:rPr>
                <w:color w:val="000000" w:themeColor="text1"/>
                <w:lang w:val="en-US"/>
              </w:rPr>
            </w:pPr>
          </w:p>
        </w:tc>
      </w:tr>
      <w:tr w:rsidR="00C93C4E" w:rsidTr="00AA40CB">
        <w:tc>
          <w:tcPr>
            <w:tcW w:w="993" w:type="dxa"/>
          </w:tcPr>
          <w:p w:rsidR="00C93C4E" w:rsidRDefault="00C93C4E" w:rsidP="004E4680">
            <w:pPr>
              <w:jc w:val="both"/>
              <w:rPr>
                <w:lang w:val="en-US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39FCA30A" wp14:editId="2C077F77">
                  <wp:extent cx="255182" cy="255182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 prescription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851" cy="252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93C4E" w:rsidRDefault="00C93C4E" w:rsidP="004E468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2. Doctor writes a prescription for patient</w:t>
            </w:r>
            <w:r w:rsidR="002437E3">
              <w:rPr>
                <w:lang w:val="en-US"/>
              </w:rPr>
              <w:t>, with repeats</w:t>
            </w:r>
          </w:p>
        </w:tc>
        <w:tc>
          <w:tcPr>
            <w:tcW w:w="4536" w:type="dxa"/>
          </w:tcPr>
          <w:p w:rsidR="00C93C4E" w:rsidRDefault="00C93C4E" w:rsidP="004E4680">
            <w:pPr>
              <w:jc w:val="both"/>
              <w:rPr>
                <w:lang w:val="en-US"/>
              </w:rPr>
            </w:pPr>
          </w:p>
        </w:tc>
      </w:tr>
      <w:tr w:rsidR="00C93C4E" w:rsidTr="00AA40CB">
        <w:tc>
          <w:tcPr>
            <w:tcW w:w="993" w:type="dxa"/>
          </w:tcPr>
          <w:p w:rsidR="00C93C4E" w:rsidRDefault="00C93C4E" w:rsidP="004E4680">
            <w:pPr>
              <w:jc w:val="both"/>
              <w:rPr>
                <w:lang w:val="en-US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67063D43" wp14:editId="756910FF">
                  <wp:extent cx="318977" cy="318977"/>
                  <wp:effectExtent l="0" t="0" r="5080" b="5080"/>
                  <wp:docPr id="6" name="Picture 6" descr="E:\Files PDLA\Branding, logos and pics\top pictures\icon pharmac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:\Files PDLA\Branding, logos and pics\top pictures\icon pharmac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554" cy="31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93C4E" w:rsidRDefault="00C93C4E" w:rsidP="00FD0C7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3.  Patient visits 1 </w:t>
            </w:r>
            <w:r w:rsidR="002437E3">
              <w:rPr>
                <w:lang w:val="en-US"/>
              </w:rPr>
              <w:t>of 5000</w:t>
            </w:r>
            <w:r>
              <w:rPr>
                <w:lang w:val="en-US"/>
              </w:rPr>
              <w:t xml:space="preserve"> </w:t>
            </w:r>
            <w:r w:rsidR="00FD0C7C">
              <w:rPr>
                <w:lang w:val="en-US"/>
              </w:rPr>
              <w:t xml:space="preserve">available </w:t>
            </w:r>
            <w:r>
              <w:rPr>
                <w:lang w:val="en-US"/>
              </w:rPr>
              <w:t>Australian pharmacies to pick up medicines</w:t>
            </w:r>
          </w:p>
        </w:tc>
        <w:tc>
          <w:tcPr>
            <w:tcW w:w="4536" w:type="dxa"/>
          </w:tcPr>
          <w:p w:rsidR="00C93C4E" w:rsidRDefault="00C93C4E" w:rsidP="004E4680">
            <w:pPr>
              <w:jc w:val="both"/>
              <w:rPr>
                <w:lang w:val="en-US"/>
              </w:rPr>
            </w:pPr>
          </w:p>
        </w:tc>
      </w:tr>
      <w:tr w:rsidR="00C93C4E" w:rsidTr="00AA40CB">
        <w:tc>
          <w:tcPr>
            <w:tcW w:w="993" w:type="dxa"/>
          </w:tcPr>
          <w:p w:rsidR="00C93C4E" w:rsidRDefault="00C93C4E" w:rsidP="004E4680">
            <w:pPr>
              <w:jc w:val="both"/>
              <w:rPr>
                <w:lang w:val="en-US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483A9506" wp14:editId="0A73D0FD">
                  <wp:extent cx="276446" cy="276446"/>
                  <wp:effectExtent l="0" t="0" r="9525" b="9525"/>
                  <wp:docPr id="7" name="Picture 7" descr="E:\Files PDLA\Branding, logos and pics\top pictures\icon pharmacist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:\Files PDLA\Branding, logos and pics\top pictures\icon pharmacist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491" cy="274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93C4E" w:rsidRDefault="00C93C4E" w:rsidP="004E468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4. Pharmacist receives and fills prescription</w:t>
            </w:r>
          </w:p>
        </w:tc>
        <w:tc>
          <w:tcPr>
            <w:tcW w:w="4536" w:type="dxa"/>
          </w:tcPr>
          <w:p w:rsidR="00C93C4E" w:rsidRDefault="00FD0C7C" w:rsidP="00FD0C7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No time to spend with patient (e.g. medication explanation) due to busy schedule</w:t>
            </w:r>
          </w:p>
        </w:tc>
      </w:tr>
      <w:tr w:rsidR="00C93C4E" w:rsidTr="00AA40CB">
        <w:tc>
          <w:tcPr>
            <w:tcW w:w="993" w:type="dxa"/>
          </w:tcPr>
          <w:p w:rsidR="00C93C4E" w:rsidRDefault="00C93C4E" w:rsidP="004E4680">
            <w:pPr>
              <w:jc w:val="both"/>
              <w:rPr>
                <w:lang w:val="en-US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54CD04A7" wp14:editId="583870AE">
                  <wp:extent cx="255182" cy="255182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 customers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641" cy="253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93C4E" w:rsidRDefault="00C93C4E" w:rsidP="002437E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5. </w:t>
            </w:r>
            <w:r w:rsidR="00FD0C7C">
              <w:rPr>
                <w:lang w:val="en-US"/>
              </w:rPr>
              <w:t>Patients</w:t>
            </w:r>
            <w:r>
              <w:rPr>
                <w:lang w:val="en-US"/>
              </w:rPr>
              <w:t xml:space="preserve"> pay and leave pharmacy</w:t>
            </w:r>
          </w:p>
        </w:tc>
        <w:tc>
          <w:tcPr>
            <w:tcW w:w="4536" w:type="dxa"/>
          </w:tcPr>
          <w:p w:rsidR="002437E3" w:rsidRPr="002437E3" w:rsidRDefault="002437E3" w:rsidP="002437E3">
            <w:pPr>
              <w:jc w:val="both"/>
              <w:rPr>
                <w:lang w:val="en-US"/>
              </w:rPr>
            </w:pPr>
          </w:p>
        </w:tc>
      </w:tr>
      <w:tr w:rsidR="00C93C4E" w:rsidTr="00AA40CB">
        <w:tc>
          <w:tcPr>
            <w:tcW w:w="993" w:type="dxa"/>
          </w:tcPr>
          <w:p w:rsidR="00C93C4E" w:rsidRDefault="00C93C4E" w:rsidP="004E4680">
            <w:pPr>
              <w:jc w:val="both"/>
              <w:rPr>
                <w:noProof/>
                <w:lang w:val="nl-NL" w:eastAsia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58691E2A" wp14:editId="53B71AE8">
                  <wp:extent cx="276446" cy="276446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estion-mark-ico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716" cy="27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93C4E" w:rsidRPr="002437E3" w:rsidRDefault="00C93C4E" w:rsidP="002437E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6. </w:t>
            </w:r>
            <w:r w:rsidR="002437E3">
              <w:rPr>
                <w:lang w:val="en-US"/>
              </w:rPr>
              <w:t>Pharmacies hope patients return next time their prescription repeats are due</w:t>
            </w:r>
          </w:p>
        </w:tc>
        <w:tc>
          <w:tcPr>
            <w:tcW w:w="4536" w:type="dxa"/>
          </w:tcPr>
          <w:p w:rsidR="00AA40CB" w:rsidRDefault="002437E3" w:rsidP="002437E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 No clue if they </w:t>
            </w:r>
            <w:r w:rsidR="00AA40CB">
              <w:rPr>
                <w:lang w:val="en-US"/>
              </w:rPr>
              <w:t>are loyal</w:t>
            </w:r>
            <w:r>
              <w:rPr>
                <w:lang w:val="en-US"/>
              </w:rPr>
              <w:t xml:space="preserve"> to </w:t>
            </w:r>
            <w:r w:rsidRPr="002437E3">
              <w:rPr>
                <w:u w:val="single"/>
                <w:lang w:val="en-US"/>
              </w:rPr>
              <w:t>their</w:t>
            </w:r>
            <w:r w:rsidR="00AA40CB">
              <w:rPr>
                <w:lang w:val="en-US"/>
              </w:rPr>
              <w:t xml:space="preserve"> store</w:t>
            </w:r>
          </w:p>
          <w:p w:rsidR="002437E3" w:rsidRPr="002437E3" w:rsidRDefault="00AA40CB" w:rsidP="002437E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2437E3">
              <w:rPr>
                <w:lang w:val="en-US"/>
              </w:rPr>
              <w:t>No clue if they will be compliant</w:t>
            </w:r>
            <w:r w:rsidR="00F6661A">
              <w:rPr>
                <w:lang w:val="en-US"/>
              </w:rPr>
              <w:t xml:space="preserve"> with their medication</w:t>
            </w:r>
            <w:r>
              <w:rPr>
                <w:lang w:val="en-US"/>
              </w:rPr>
              <w:t>: no compliance monitoring*</w:t>
            </w:r>
          </w:p>
          <w:p w:rsidR="00C93C4E" w:rsidRDefault="00AA40CB" w:rsidP="00AA40C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- No</w:t>
            </w:r>
            <w:r w:rsidR="002437E3" w:rsidRPr="00AA40CB">
              <w:rPr>
                <w:lang w:val="en-US"/>
              </w:rPr>
              <w:t xml:space="preserve"> guidance</w:t>
            </w:r>
          </w:p>
          <w:p w:rsidR="00AA40CB" w:rsidRPr="00AA40CB" w:rsidRDefault="00AA40CB" w:rsidP="00AA40C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- No communication (stay in touch) options</w:t>
            </w:r>
          </w:p>
        </w:tc>
      </w:tr>
      <w:tr w:rsidR="005B6E8B" w:rsidTr="00AA40CB">
        <w:tc>
          <w:tcPr>
            <w:tcW w:w="993" w:type="dxa"/>
          </w:tcPr>
          <w:p w:rsidR="005B6E8B" w:rsidRDefault="005B6E8B" w:rsidP="004E4680">
            <w:pPr>
              <w:jc w:val="both"/>
              <w:rPr>
                <w:noProof/>
                <w:lang w:eastAsia="en-AU"/>
              </w:rPr>
            </w:pPr>
          </w:p>
        </w:tc>
        <w:tc>
          <w:tcPr>
            <w:tcW w:w="4395" w:type="dxa"/>
          </w:tcPr>
          <w:p w:rsidR="005B6E8B" w:rsidRDefault="005B6E8B" w:rsidP="002437E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7. Minimal customer focused follow up</w:t>
            </w:r>
          </w:p>
        </w:tc>
        <w:tc>
          <w:tcPr>
            <w:tcW w:w="4536" w:type="dxa"/>
          </w:tcPr>
          <w:p w:rsidR="005B6E8B" w:rsidRDefault="005B6E8B" w:rsidP="002437E3">
            <w:pPr>
              <w:jc w:val="both"/>
              <w:rPr>
                <w:lang w:val="en-US"/>
              </w:rPr>
            </w:pPr>
          </w:p>
        </w:tc>
      </w:tr>
      <w:tr w:rsidR="000838CB" w:rsidTr="00194593">
        <w:tc>
          <w:tcPr>
            <w:tcW w:w="9924" w:type="dxa"/>
            <w:gridSpan w:val="3"/>
          </w:tcPr>
          <w:p w:rsidR="000838CB" w:rsidRPr="000838CB" w:rsidRDefault="000838CB" w:rsidP="000838CB">
            <w:pPr>
              <w:jc w:val="center"/>
              <w:rPr>
                <w:b/>
                <w:lang w:val="en-US"/>
              </w:rPr>
            </w:pPr>
            <w:r w:rsidRPr="000838CB">
              <w:rPr>
                <w:b/>
                <w:lang w:val="en-US"/>
              </w:rPr>
              <w:t>Conclusion: there is a lot to gain for pharmacies</w:t>
            </w:r>
          </w:p>
        </w:tc>
      </w:tr>
    </w:tbl>
    <w:p w:rsidR="00C93C4E" w:rsidRDefault="002437E3" w:rsidP="007257A5">
      <w:pPr>
        <w:spacing w:after="0"/>
        <w:jc w:val="both"/>
        <w:rPr>
          <w:lang w:val="en-US"/>
        </w:rPr>
      </w:pPr>
      <w:r>
        <w:rPr>
          <w:lang w:val="en-US"/>
        </w:rPr>
        <w:t xml:space="preserve">* </w:t>
      </w:r>
      <w:r w:rsidR="00AA40CB">
        <w:rPr>
          <w:sz w:val="18"/>
          <w:szCs w:val="18"/>
          <w:lang w:val="en-US"/>
        </w:rPr>
        <w:t>O</w:t>
      </w:r>
      <w:r w:rsidR="00AA40CB" w:rsidRPr="00AA40CB">
        <w:rPr>
          <w:sz w:val="18"/>
          <w:szCs w:val="18"/>
          <w:lang w:val="en-US"/>
        </w:rPr>
        <w:t>nly 50% of patients with chronic diseases living in developed countries follow their treatment recommendations</w:t>
      </w:r>
    </w:p>
    <w:p w:rsidR="00C93C4E" w:rsidRDefault="00C93C4E" w:rsidP="007257A5">
      <w:pPr>
        <w:spacing w:after="0"/>
        <w:jc w:val="both"/>
        <w:rPr>
          <w:lang w:val="en-US"/>
        </w:rPr>
      </w:pPr>
    </w:p>
    <w:p w:rsidR="00AA40CB" w:rsidRPr="00AA40CB" w:rsidRDefault="00AA40CB" w:rsidP="007257A5">
      <w:pPr>
        <w:spacing w:after="0"/>
        <w:jc w:val="both"/>
        <w:rPr>
          <w:u w:val="single"/>
          <w:lang w:val="en-US"/>
        </w:rPr>
      </w:pPr>
      <w:r w:rsidRPr="00AA40CB">
        <w:rPr>
          <w:u w:val="single"/>
          <w:lang w:val="en-US"/>
        </w:rPr>
        <w:t>Solution</w:t>
      </w:r>
    </w:p>
    <w:p w:rsidR="00E2786F" w:rsidRDefault="00986683" w:rsidP="00EA5C92">
      <w:pPr>
        <w:spacing w:after="0"/>
        <w:jc w:val="both"/>
        <w:rPr>
          <w:lang w:val="en-US"/>
        </w:rPr>
      </w:pPr>
      <w:r>
        <w:rPr>
          <w:lang w:val="en-US"/>
        </w:rPr>
        <w:t xml:space="preserve">With </w:t>
      </w:r>
      <w:r w:rsidRPr="00986683">
        <w:rPr>
          <w:b/>
          <w:i/>
          <w:lang w:val="en-US"/>
        </w:rPr>
        <w:t>top</w:t>
      </w:r>
      <w:r>
        <w:rPr>
          <w:lang w:val="en-US"/>
        </w:rPr>
        <w:t xml:space="preserve">, </w:t>
      </w:r>
      <w:r w:rsidR="001A1FC6">
        <w:rPr>
          <w:lang w:val="en-US"/>
        </w:rPr>
        <w:t xml:space="preserve">pharmacies are able to </w:t>
      </w:r>
      <w:r w:rsidR="000A3C2B">
        <w:rPr>
          <w:lang w:val="en-US"/>
        </w:rPr>
        <w:t xml:space="preserve">stay in touch with their patients and </w:t>
      </w:r>
      <w:r w:rsidR="001A1FC6">
        <w:rPr>
          <w:lang w:val="en-US"/>
        </w:rPr>
        <w:t xml:space="preserve">offer a range of </w:t>
      </w:r>
      <w:r w:rsidR="000A3C2B">
        <w:rPr>
          <w:lang w:val="en-US"/>
        </w:rPr>
        <w:t xml:space="preserve">additional </w:t>
      </w:r>
      <w:r>
        <w:rPr>
          <w:lang w:val="en-US"/>
        </w:rPr>
        <w:t>healthcare</w:t>
      </w:r>
      <w:r w:rsidR="001A1FC6">
        <w:rPr>
          <w:lang w:val="en-US"/>
        </w:rPr>
        <w:t xml:space="preserve"> services, </w:t>
      </w:r>
      <w:r>
        <w:rPr>
          <w:lang w:val="en-US"/>
        </w:rPr>
        <w:t xml:space="preserve">which </w:t>
      </w:r>
      <w:r w:rsidR="00C06C20">
        <w:rPr>
          <w:lang w:val="en-US"/>
        </w:rPr>
        <w:t>will</w:t>
      </w:r>
      <w:r>
        <w:rPr>
          <w:lang w:val="en-US"/>
        </w:rPr>
        <w:t xml:space="preserve"> benefit the pharmacy and the customer</w:t>
      </w:r>
      <w:r w:rsidR="00F6661A">
        <w:rPr>
          <w:lang w:val="en-US"/>
        </w:rPr>
        <w:t>/patient</w:t>
      </w:r>
      <w:r>
        <w:rPr>
          <w:lang w:val="en-US"/>
        </w:rPr>
        <w:t xml:space="preserve">. </w:t>
      </w:r>
      <w:r w:rsidR="00DB0443">
        <w:rPr>
          <w:lang w:val="en-US"/>
        </w:rPr>
        <w:t>For example</w:t>
      </w:r>
      <w:r w:rsidR="00C06C20">
        <w:rPr>
          <w:lang w:val="en-US"/>
        </w:rPr>
        <w:t>:</w:t>
      </w:r>
      <w:r w:rsidR="00DB0443">
        <w:rPr>
          <w:lang w:val="en-US"/>
        </w:rPr>
        <w:t xml:space="preserve"> </w:t>
      </w:r>
    </w:p>
    <w:p w:rsidR="00E2786F" w:rsidRDefault="00E2786F" w:rsidP="00EA5C92">
      <w:pPr>
        <w:spacing w:after="0"/>
        <w:jc w:val="both"/>
        <w:rPr>
          <w:lang w:val="en-US"/>
        </w:rPr>
      </w:pPr>
      <w:r>
        <w:rPr>
          <w:lang w:val="en-US"/>
        </w:rPr>
        <w:t>- P</w:t>
      </w:r>
      <w:r w:rsidR="00DB0443" w:rsidRPr="00EA5C92">
        <w:rPr>
          <w:lang w:val="en-US"/>
        </w:rPr>
        <w:t>rescription reminders</w:t>
      </w:r>
      <w:r w:rsidR="001F51ED" w:rsidRPr="00EA5C92">
        <w:rPr>
          <w:lang w:val="en-US"/>
        </w:rPr>
        <w:t xml:space="preserve"> when prescriptions are due</w:t>
      </w:r>
      <w:r w:rsidR="00EA5C92">
        <w:rPr>
          <w:lang w:val="en-US"/>
        </w:rPr>
        <w:t xml:space="preserve"> </w:t>
      </w:r>
    </w:p>
    <w:p w:rsidR="00E2786F" w:rsidRDefault="00E2786F" w:rsidP="00EA5C92">
      <w:pPr>
        <w:spacing w:after="0"/>
        <w:jc w:val="both"/>
        <w:rPr>
          <w:lang w:val="en-US"/>
        </w:rPr>
      </w:pPr>
      <w:r>
        <w:rPr>
          <w:lang w:val="en-US"/>
        </w:rPr>
        <w:t>- P</w:t>
      </w:r>
      <w:r w:rsidR="00C06C20" w:rsidRPr="00EA5C92">
        <w:rPr>
          <w:lang w:val="en-US"/>
        </w:rPr>
        <w:t>re-f</w:t>
      </w:r>
      <w:r>
        <w:rPr>
          <w:lang w:val="en-US"/>
        </w:rPr>
        <w:t>ill prescriptions (no waiting)</w:t>
      </w:r>
    </w:p>
    <w:p w:rsidR="00E2786F" w:rsidRDefault="00E2786F" w:rsidP="00EA5C92">
      <w:pPr>
        <w:spacing w:after="0"/>
        <w:jc w:val="both"/>
        <w:rPr>
          <w:lang w:val="en-US"/>
        </w:rPr>
      </w:pPr>
      <w:r>
        <w:rPr>
          <w:lang w:val="en-US"/>
        </w:rPr>
        <w:t>- I</w:t>
      </w:r>
      <w:r w:rsidR="00C06C20" w:rsidRPr="00EA5C92">
        <w:rPr>
          <w:lang w:val="en-US"/>
        </w:rPr>
        <w:t>nvitations for in-store health services</w:t>
      </w:r>
      <w:r>
        <w:rPr>
          <w:lang w:val="en-US"/>
        </w:rPr>
        <w:t xml:space="preserve"> and store events</w:t>
      </w:r>
    </w:p>
    <w:p w:rsidR="00E2786F" w:rsidRDefault="00E2786F" w:rsidP="00EA5C92">
      <w:pPr>
        <w:spacing w:after="0"/>
        <w:jc w:val="both"/>
        <w:rPr>
          <w:lang w:val="en-US"/>
        </w:rPr>
      </w:pPr>
      <w:r>
        <w:rPr>
          <w:lang w:val="en-US"/>
        </w:rPr>
        <w:t>- N</w:t>
      </w:r>
      <w:r w:rsidR="00C06C20" w:rsidRPr="00EA5C92">
        <w:rPr>
          <w:lang w:val="en-US"/>
        </w:rPr>
        <w:t xml:space="preserve">otices when relevant health information becomes available </w:t>
      </w:r>
    </w:p>
    <w:p w:rsidR="00E2786F" w:rsidRDefault="00E2786F" w:rsidP="00EA5C92">
      <w:pPr>
        <w:spacing w:after="0"/>
        <w:jc w:val="both"/>
        <w:rPr>
          <w:lang w:val="en-US"/>
        </w:rPr>
      </w:pPr>
      <w:r>
        <w:rPr>
          <w:lang w:val="en-US"/>
        </w:rPr>
        <w:t>- E</w:t>
      </w:r>
      <w:r w:rsidR="00C06C20" w:rsidRPr="00EA5C92">
        <w:rPr>
          <w:lang w:val="en-US"/>
        </w:rPr>
        <w:t xml:space="preserve">tc. </w:t>
      </w:r>
    </w:p>
    <w:p w:rsidR="00E2786F" w:rsidRDefault="00E2786F" w:rsidP="00EA5C92">
      <w:pPr>
        <w:spacing w:after="0"/>
        <w:jc w:val="both"/>
        <w:rPr>
          <w:lang w:val="en-US"/>
        </w:rPr>
      </w:pPr>
    </w:p>
    <w:p w:rsidR="000838CB" w:rsidRPr="00EA5C92" w:rsidRDefault="00C06C20" w:rsidP="00EA5C92">
      <w:pPr>
        <w:spacing w:after="0"/>
        <w:jc w:val="both"/>
        <w:rPr>
          <w:lang w:val="en-US"/>
        </w:rPr>
      </w:pPr>
      <w:r w:rsidRPr="00EA5C92">
        <w:rPr>
          <w:lang w:val="en-US"/>
        </w:rPr>
        <w:t>All these services will increase compliance</w:t>
      </w:r>
      <w:r w:rsidR="001F51ED" w:rsidRPr="00EA5C92">
        <w:rPr>
          <w:lang w:val="en-US"/>
        </w:rPr>
        <w:t>, awareness</w:t>
      </w:r>
      <w:r w:rsidRPr="00EA5C92">
        <w:rPr>
          <w:lang w:val="en-US"/>
        </w:rPr>
        <w:t xml:space="preserve"> and health outcomes for patients. </w:t>
      </w:r>
    </w:p>
    <w:p w:rsidR="000A3C2B" w:rsidRDefault="001F51ED" w:rsidP="007257A5">
      <w:pPr>
        <w:spacing w:after="0"/>
        <w:jc w:val="both"/>
        <w:rPr>
          <w:lang w:val="en-US"/>
        </w:rPr>
      </w:pPr>
      <w:r>
        <w:rPr>
          <w:lang w:val="en-US"/>
        </w:rPr>
        <w:t xml:space="preserve">Pharmacies will benefit as well. By using </w:t>
      </w:r>
      <w:r w:rsidRPr="000838CB">
        <w:rPr>
          <w:b/>
          <w:i/>
          <w:lang w:val="en-US"/>
        </w:rPr>
        <w:t>top</w:t>
      </w:r>
      <w:r>
        <w:rPr>
          <w:lang w:val="en-US"/>
        </w:rPr>
        <w:t xml:space="preserve">, pharmacies </w:t>
      </w:r>
      <w:r w:rsidR="00F6661A">
        <w:rPr>
          <w:lang w:val="en-US"/>
        </w:rPr>
        <w:t>are able to</w:t>
      </w:r>
      <w:r>
        <w:rPr>
          <w:lang w:val="en-US"/>
        </w:rPr>
        <w:t>:</w:t>
      </w:r>
    </w:p>
    <w:p w:rsidR="001F51ED" w:rsidRDefault="001F51ED" w:rsidP="001F51ED">
      <w:pPr>
        <w:pStyle w:val="ListParagraph"/>
        <w:numPr>
          <w:ilvl w:val="0"/>
          <w:numId w:val="6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Increase </w:t>
      </w:r>
      <w:r w:rsidR="000838CB">
        <w:rPr>
          <w:lang w:val="en-US"/>
        </w:rPr>
        <w:t>efficiency in prescription process (leading to more time for patient)</w:t>
      </w:r>
    </w:p>
    <w:p w:rsidR="000838CB" w:rsidRDefault="000838CB" w:rsidP="001F51ED">
      <w:pPr>
        <w:pStyle w:val="ListParagraph"/>
        <w:numPr>
          <w:ilvl w:val="0"/>
          <w:numId w:val="6"/>
        </w:numPr>
        <w:spacing w:after="0"/>
        <w:jc w:val="both"/>
        <w:rPr>
          <w:lang w:val="en-US"/>
        </w:rPr>
      </w:pPr>
      <w:r>
        <w:rPr>
          <w:lang w:val="en-US"/>
        </w:rPr>
        <w:t>Improve customer service</w:t>
      </w:r>
    </w:p>
    <w:p w:rsidR="000838CB" w:rsidRDefault="000838CB" w:rsidP="001F51ED">
      <w:pPr>
        <w:pStyle w:val="ListParagraph"/>
        <w:numPr>
          <w:ilvl w:val="0"/>
          <w:numId w:val="6"/>
        </w:numPr>
        <w:spacing w:after="0"/>
        <w:jc w:val="both"/>
        <w:rPr>
          <w:lang w:val="en-US"/>
        </w:rPr>
      </w:pPr>
      <w:r>
        <w:rPr>
          <w:lang w:val="en-US"/>
        </w:rPr>
        <w:t>Improve customer loyalty</w:t>
      </w:r>
    </w:p>
    <w:p w:rsidR="000838CB" w:rsidRPr="001F51ED" w:rsidRDefault="000838CB" w:rsidP="001F51ED">
      <w:pPr>
        <w:pStyle w:val="ListParagraph"/>
        <w:numPr>
          <w:ilvl w:val="0"/>
          <w:numId w:val="6"/>
        </w:numPr>
        <w:spacing w:after="0"/>
        <w:jc w:val="both"/>
        <w:rPr>
          <w:lang w:val="en-US"/>
        </w:rPr>
      </w:pPr>
      <w:r>
        <w:rPr>
          <w:lang w:val="en-US"/>
        </w:rPr>
        <w:t>Improve revenues and profits</w:t>
      </w:r>
    </w:p>
    <w:p w:rsidR="00FA7E48" w:rsidRPr="0025540D" w:rsidRDefault="0099386F" w:rsidP="005D03D1">
      <w:pPr>
        <w:spacing w:after="0"/>
        <w:jc w:val="both"/>
        <w:rPr>
          <w:u w:val="single"/>
          <w:lang w:val="en-US"/>
        </w:rPr>
      </w:pPr>
      <w:r>
        <w:rPr>
          <w:u w:val="single"/>
          <w:lang w:val="en-US"/>
        </w:rPr>
        <w:lastRenderedPageBreak/>
        <w:t>Task description</w:t>
      </w:r>
      <w:r w:rsidR="0025540D" w:rsidRPr="0025540D">
        <w:rPr>
          <w:u w:val="single"/>
          <w:lang w:val="en-US"/>
        </w:rPr>
        <w:t>:</w:t>
      </w:r>
    </w:p>
    <w:p w:rsidR="00725A0B" w:rsidRDefault="0025540D" w:rsidP="005D03D1">
      <w:pPr>
        <w:spacing w:after="0"/>
        <w:jc w:val="both"/>
        <w:rPr>
          <w:rFonts w:cstheme="minorHAnsi"/>
          <w:color w:val="000000"/>
          <w:shd w:val="clear" w:color="auto" w:fill="FFFFFF"/>
        </w:rPr>
      </w:pPr>
      <w:r>
        <w:rPr>
          <w:lang w:val="en-US"/>
        </w:rPr>
        <w:t>We ne</w:t>
      </w:r>
      <w:r w:rsidR="00191C21">
        <w:rPr>
          <w:lang w:val="en-US"/>
        </w:rPr>
        <w:t>ed an</w:t>
      </w:r>
      <w:r w:rsidR="000838CB">
        <w:rPr>
          <w:lang w:val="en-US"/>
        </w:rPr>
        <w:t xml:space="preserve"> illustration</w:t>
      </w:r>
      <w:r w:rsidR="00725A0B">
        <w:rPr>
          <w:lang w:val="en-US"/>
        </w:rPr>
        <w:t xml:space="preserve"> </w:t>
      </w:r>
      <w:r w:rsidR="000838CB">
        <w:rPr>
          <w:lang w:val="en-US"/>
        </w:rPr>
        <w:t xml:space="preserve">which </w:t>
      </w:r>
      <w:r w:rsidR="00191C21">
        <w:rPr>
          <w:lang w:val="en-US"/>
        </w:rPr>
        <w:t xml:space="preserve">clearly </w:t>
      </w:r>
      <w:r w:rsidR="000838CB">
        <w:rPr>
          <w:lang w:val="en-US"/>
        </w:rPr>
        <w:t xml:space="preserve">explains what </w:t>
      </w:r>
      <w:r w:rsidR="000838CB" w:rsidRPr="000838CB">
        <w:rPr>
          <w:b/>
          <w:i/>
          <w:lang w:val="en-US"/>
        </w:rPr>
        <w:t>top</w:t>
      </w:r>
      <w:r w:rsidR="000838CB">
        <w:rPr>
          <w:lang w:val="en-US"/>
        </w:rPr>
        <w:t xml:space="preserve"> is and how it improves the pharmacy business</w:t>
      </w:r>
      <w:r w:rsidR="005F339C">
        <w:rPr>
          <w:lang w:val="en-US"/>
        </w:rPr>
        <w:t>/process</w:t>
      </w:r>
      <w:r w:rsidR="000838CB">
        <w:rPr>
          <w:lang w:val="en-US"/>
        </w:rPr>
        <w:t xml:space="preserve">. </w:t>
      </w:r>
      <w:r>
        <w:rPr>
          <w:lang w:val="en-US"/>
        </w:rPr>
        <w:t xml:space="preserve"> </w:t>
      </w:r>
      <w:r w:rsidR="00005656">
        <w:rPr>
          <w:lang w:val="en-US"/>
        </w:rPr>
        <w:t xml:space="preserve">This illustration will be used for our </w:t>
      </w:r>
      <w:r w:rsidR="00725A0B">
        <w:rPr>
          <w:lang w:val="en-US"/>
        </w:rPr>
        <w:t xml:space="preserve">new </w:t>
      </w:r>
      <w:r w:rsidR="005F339C">
        <w:rPr>
          <w:lang w:val="en-US"/>
        </w:rPr>
        <w:t>website</w:t>
      </w:r>
      <w:r w:rsidR="00005656">
        <w:rPr>
          <w:lang w:val="en-US"/>
        </w:rPr>
        <w:t xml:space="preserve">. </w:t>
      </w:r>
      <w:r w:rsidR="00725A0B" w:rsidRPr="00725A0B">
        <w:rPr>
          <w:rFonts w:cstheme="minorHAnsi"/>
          <w:color w:val="000000"/>
          <w:shd w:val="clear" w:color="auto" w:fill="FFFFFF"/>
        </w:rPr>
        <w:t>We want to leave it wide open, to you to best express the ideas as you feel and see it should be expressed. In an illustration</w:t>
      </w:r>
      <w:r w:rsidR="005F339C">
        <w:rPr>
          <w:rFonts w:cstheme="minorHAnsi"/>
          <w:color w:val="000000"/>
          <w:shd w:val="clear" w:color="auto" w:fill="FFFFFF"/>
        </w:rPr>
        <w:t>, flow chart</w:t>
      </w:r>
      <w:r w:rsidR="00725A0B" w:rsidRPr="00725A0B">
        <w:rPr>
          <w:rFonts w:cstheme="minorHAnsi"/>
          <w:color w:val="000000"/>
          <w:shd w:val="clear" w:color="auto" w:fill="FFFFFF"/>
        </w:rPr>
        <w:t xml:space="preserve"> or diagram, open to other ideas that gets the message across almost instantly.</w:t>
      </w:r>
    </w:p>
    <w:p w:rsidR="00725A0B" w:rsidRPr="00725A0B" w:rsidRDefault="00725A0B" w:rsidP="005D03D1">
      <w:pPr>
        <w:spacing w:after="0"/>
        <w:jc w:val="both"/>
        <w:rPr>
          <w:rFonts w:cstheme="minorHAnsi"/>
          <w:lang w:val="en-US"/>
        </w:rPr>
      </w:pPr>
      <w:r w:rsidRPr="00725A0B">
        <w:rPr>
          <w:rFonts w:cstheme="minorHAnsi"/>
          <w:color w:val="000000"/>
        </w:rPr>
        <w:br/>
      </w:r>
      <w:r w:rsidRPr="00725A0B">
        <w:rPr>
          <w:rFonts w:cstheme="minorHAnsi"/>
          <w:color w:val="000000"/>
          <w:shd w:val="clear" w:color="auto" w:fill="FFFFFF"/>
        </w:rPr>
        <w:t xml:space="preserve">We are looking for </w:t>
      </w:r>
      <w:proofErr w:type="gramStart"/>
      <w:r w:rsidRPr="00725A0B">
        <w:rPr>
          <w:rFonts w:cstheme="minorHAnsi"/>
          <w:color w:val="000000"/>
          <w:shd w:val="clear" w:color="auto" w:fill="FFFFFF"/>
        </w:rPr>
        <w:t>a fluid design</w:t>
      </w:r>
      <w:proofErr w:type="gramEnd"/>
      <w:r w:rsidRPr="00725A0B">
        <w:rPr>
          <w:rFonts w:cstheme="minorHAnsi"/>
          <w:color w:val="000000"/>
          <w:shd w:val="clear" w:color="auto" w:fill="FFFFFF"/>
        </w:rPr>
        <w:t xml:space="preserve"> that within 2 seconds of seeing it - people "just get it"</w:t>
      </w:r>
      <w:r>
        <w:rPr>
          <w:rFonts w:cstheme="minorHAnsi"/>
          <w:color w:val="000000"/>
          <w:shd w:val="clear" w:color="auto" w:fill="FFFFFF"/>
        </w:rPr>
        <w:t>.</w:t>
      </w:r>
      <w:r w:rsidR="00FE255A">
        <w:rPr>
          <w:rFonts w:cstheme="minorHAnsi"/>
          <w:color w:val="000000"/>
          <w:shd w:val="clear" w:color="auto" w:fill="FFFFFF"/>
        </w:rPr>
        <w:t xml:space="preserve"> </w:t>
      </w:r>
    </w:p>
    <w:p w:rsidR="00725A0B" w:rsidRDefault="00725A0B" w:rsidP="005D03D1">
      <w:pPr>
        <w:spacing w:after="0"/>
        <w:jc w:val="both"/>
        <w:rPr>
          <w:lang w:val="en-US"/>
        </w:rPr>
      </w:pPr>
    </w:p>
    <w:p w:rsidR="000838CB" w:rsidRDefault="00005656" w:rsidP="005D03D1">
      <w:pPr>
        <w:spacing w:after="0"/>
        <w:jc w:val="both"/>
        <w:rPr>
          <w:lang w:val="en-US"/>
        </w:rPr>
      </w:pPr>
      <w:r>
        <w:rPr>
          <w:lang w:val="en-US"/>
        </w:rPr>
        <w:t>Requirements:</w:t>
      </w:r>
    </w:p>
    <w:p w:rsidR="00005656" w:rsidRDefault="00005656" w:rsidP="00005656">
      <w:pPr>
        <w:pStyle w:val="ListParagraph"/>
        <w:numPr>
          <w:ilvl w:val="0"/>
          <w:numId w:val="6"/>
        </w:numPr>
        <w:spacing w:after="0"/>
        <w:jc w:val="both"/>
        <w:rPr>
          <w:lang w:val="en-US"/>
        </w:rPr>
      </w:pPr>
      <w:r>
        <w:rPr>
          <w:lang w:val="en-US"/>
        </w:rPr>
        <w:t>Simple</w:t>
      </w:r>
      <w:r w:rsidR="0099386F">
        <w:rPr>
          <w:lang w:val="en-US"/>
        </w:rPr>
        <w:t>, modern, playful</w:t>
      </w:r>
    </w:p>
    <w:p w:rsidR="00005656" w:rsidRDefault="00005656" w:rsidP="00005656">
      <w:pPr>
        <w:pStyle w:val="ListParagraph"/>
        <w:numPr>
          <w:ilvl w:val="0"/>
          <w:numId w:val="6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One quick glance and you know what </w:t>
      </w:r>
      <w:r w:rsidRPr="00005656">
        <w:rPr>
          <w:b/>
          <w:i/>
          <w:lang w:val="en-US"/>
        </w:rPr>
        <w:t>top</w:t>
      </w:r>
      <w:r>
        <w:rPr>
          <w:lang w:val="en-US"/>
        </w:rPr>
        <w:t xml:space="preserve"> can do</w:t>
      </w:r>
    </w:p>
    <w:p w:rsidR="00005656" w:rsidRDefault="00005656" w:rsidP="00005656">
      <w:pPr>
        <w:pStyle w:val="ListParagraph"/>
        <w:numPr>
          <w:ilvl w:val="0"/>
          <w:numId w:val="6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Our leading </w:t>
      </w:r>
      <w:proofErr w:type="spellStart"/>
      <w:r>
        <w:rPr>
          <w:lang w:val="en-US"/>
        </w:rPr>
        <w:t>colours</w:t>
      </w:r>
      <w:proofErr w:type="spellEnd"/>
      <w:r>
        <w:rPr>
          <w:lang w:val="en-US"/>
        </w:rPr>
        <w:t xml:space="preserve"> </w:t>
      </w:r>
      <w:r w:rsidR="0099386F">
        <w:rPr>
          <w:lang w:val="en-US"/>
        </w:rPr>
        <w:t xml:space="preserve">(green and grey) </w:t>
      </w:r>
      <w:r>
        <w:rPr>
          <w:lang w:val="en-US"/>
        </w:rPr>
        <w:t>and</w:t>
      </w:r>
      <w:r w:rsidR="0099386F">
        <w:rPr>
          <w:lang w:val="en-US"/>
        </w:rPr>
        <w:t xml:space="preserve"> top-</w:t>
      </w:r>
      <w:r>
        <w:rPr>
          <w:lang w:val="en-US"/>
        </w:rPr>
        <w:t>logo</w:t>
      </w:r>
    </w:p>
    <w:p w:rsidR="00005656" w:rsidRDefault="00005656" w:rsidP="0099386F">
      <w:pPr>
        <w:spacing w:after="0"/>
        <w:jc w:val="both"/>
        <w:rPr>
          <w:lang w:val="en-US"/>
        </w:rPr>
      </w:pPr>
    </w:p>
    <w:p w:rsidR="0099386F" w:rsidRDefault="0099386F" w:rsidP="0099386F">
      <w:pPr>
        <w:spacing w:after="0"/>
        <w:jc w:val="both"/>
        <w:rPr>
          <w:lang w:val="en-US"/>
        </w:rPr>
      </w:pPr>
      <w:r>
        <w:rPr>
          <w:lang w:val="en-US"/>
        </w:rPr>
        <w:t>Nice to have:</w:t>
      </w:r>
    </w:p>
    <w:p w:rsidR="00895818" w:rsidRDefault="0099386F" w:rsidP="0072587A">
      <w:pPr>
        <w:pStyle w:val="ListParagraph"/>
        <w:numPr>
          <w:ilvl w:val="0"/>
          <w:numId w:val="6"/>
        </w:numPr>
        <w:spacing w:after="0"/>
        <w:jc w:val="both"/>
        <w:rPr>
          <w:lang w:val="en-US"/>
        </w:rPr>
      </w:pPr>
      <w:r>
        <w:rPr>
          <w:lang w:val="en-US"/>
        </w:rPr>
        <w:t xml:space="preserve">For all the services/features of </w:t>
      </w:r>
      <w:r w:rsidRPr="00191C21">
        <w:rPr>
          <w:b/>
          <w:i/>
          <w:lang w:val="en-US"/>
        </w:rPr>
        <w:t>top</w:t>
      </w:r>
      <w:r>
        <w:rPr>
          <w:lang w:val="en-US"/>
        </w:rPr>
        <w:t xml:space="preserve"> we have an icon</w:t>
      </w:r>
      <w:r w:rsidR="006030BE">
        <w:rPr>
          <w:lang w:val="en-US"/>
        </w:rPr>
        <w:t xml:space="preserve"> (below)</w:t>
      </w:r>
      <w:r>
        <w:rPr>
          <w:lang w:val="en-US"/>
        </w:rPr>
        <w:t xml:space="preserve">. </w:t>
      </w:r>
      <w:r w:rsidR="00191C21">
        <w:rPr>
          <w:lang w:val="en-US"/>
        </w:rPr>
        <w:t>It would be nice if some of those icons would come back in the illustration.</w:t>
      </w:r>
    </w:p>
    <w:p w:rsidR="006030BE" w:rsidRDefault="006030BE" w:rsidP="00C12623">
      <w:pPr>
        <w:spacing w:after="0"/>
        <w:jc w:val="both"/>
        <w:rPr>
          <w:lang w:val="en-US"/>
        </w:rPr>
      </w:pPr>
    </w:p>
    <w:p w:rsidR="006030BE" w:rsidRDefault="006030BE" w:rsidP="00C12623">
      <w:pPr>
        <w:spacing w:after="0"/>
        <w:jc w:val="both"/>
        <w:rPr>
          <w:lang w:val="en-US"/>
        </w:rPr>
      </w:pPr>
      <w:bookmarkStart w:id="0" w:name="_GoBack"/>
      <w:bookmarkEnd w:id="0"/>
      <w:r>
        <w:rPr>
          <w:lang w:val="en-US"/>
        </w:rPr>
        <w:t>Features of top: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9"/>
        <w:gridCol w:w="2951"/>
        <w:gridCol w:w="471"/>
        <w:gridCol w:w="1140"/>
        <w:gridCol w:w="3049"/>
      </w:tblGrid>
      <w:tr w:rsidR="006030BE" w:rsidRPr="00A71B13" w:rsidTr="006030BE">
        <w:trPr>
          <w:trHeight w:val="301"/>
        </w:trPr>
        <w:tc>
          <w:tcPr>
            <w:tcW w:w="1249" w:type="dxa"/>
            <w:vMerge w:val="restart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nl-NL" w:eastAsia="nl-NL"/>
              </w:rPr>
              <w:drawing>
                <wp:inline distT="0" distB="0" distL="0" distR="0" wp14:anchorId="017155BD" wp14:editId="73F2E1F7">
                  <wp:extent cx="540000" cy="540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lout icon Rx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Prescription Reminders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 w:val="restart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nl-NL" w:eastAsia="nl-NL"/>
              </w:rPr>
              <w:drawing>
                <wp:inline distT="0" distB="0" distL="0" distR="0" wp14:anchorId="47D3A450" wp14:editId="1D535F84">
                  <wp:extent cx="540000" cy="540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lout icon pre-fill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 xml:space="preserve">Prefill </w:t>
            </w:r>
            <w: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Reminders</w:t>
            </w:r>
          </w:p>
        </w:tc>
      </w:tr>
      <w:tr w:rsidR="006030BE" w:rsidRPr="00A71B13" w:rsidTr="006030BE">
        <w:trPr>
          <w:trHeight w:val="144"/>
        </w:trPr>
        <w:tc>
          <w:tcPr>
            <w:tcW w:w="1249" w:type="dxa"/>
            <w:vMerge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>Send automatic reminders via email, home phone or SMS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>Send automatic prefill reminders for your scripts on file</w:t>
            </w:r>
          </w:p>
        </w:tc>
      </w:tr>
      <w:tr w:rsidR="006030BE" w:rsidRPr="00A71B13" w:rsidTr="006030BE">
        <w:trPr>
          <w:trHeight w:val="285"/>
        </w:trPr>
        <w:tc>
          <w:tcPr>
            <w:tcW w:w="12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i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i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</w:tr>
      <w:tr w:rsidR="006030BE" w:rsidRPr="00A71B13" w:rsidTr="006030BE">
        <w:trPr>
          <w:trHeight w:val="301"/>
        </w:trPr>
        <w:tc>
          <w:tcPr>
            <w:tcW w:w="12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2951" w:type="dxa"/>
          </w:tcPr>
          <w:p w:rsidR="006030BE" w:rsidRPr="009D5CF8" w:rsidRDefault="006030BE" w:rsidP="00A60103">
            <w:pPr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</w:tr>
      <w:tr w:rsidR="006030BE" w:rsidRPr="00A71B13" w:rsidTr="006030BE">
        <w:trPr>
          <w:trHeight w:val="285"/>
        </w:trPr>
        <w:tc>
          <w:tcPr>
            <w:tcW w:w="1249" w:type="dxa"/>
            <w:vMerge w:val="restart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319341F1" wp14:editId="79557BBC">
                  <wp:extent cx="571500" cy="485775"/>
                  <wp:effectExtent l="0" t="0" r="0" b="9525"/>
                  <wp:docPr id="1" name="Picture 1" descr="Group Collaboration Software Solu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oup Collaboration Software Solu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Groups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 w:val="restart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  <w:r>
              <w:rPr>
                <w:rFonts w:cstheme="minorHAnsi"/>
                <w:b/>
                <w:noProof/>
                <w:sz w:val="24"/>
                <w:szCs w:val="24"/>
                <w:lang w:val="nl-NL" w:eastAsia="nl-NL"/>
              </w:rPr>
              <w:drawing>
                <wp:inline distT="0" distB="0" distL="0" distR="0" wp14:anchorId="5F78DC8C" wp14:editId="3AB1CD70">
                  <wp:extent cx="486000" cy="486000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endar-icon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Scheduler</w:t>
            </w:r>
          </w:p>
        </w:tc>
      </w:tr>
      <w:tr w:rsidR="006030BE" w:rsidRPr="00A71B13" w:rsidTr="006030BE">
        <w:trPr>
          <w:trHeight w:val="144"/>
        </w:trPr>
        <w:tc>
          <w:tcPr>
            <w:tcW w:w="1249" w:type="dxa"/>
            <w:vMerge/>
          </w:tcPr>
          <w:p w:rsidR="006030BE" w:rsidRDefault="006030BE" w:rsidP="00A60103">
            <w:pPr>
              <w:rPr>
                <w:noProof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 xml:space="preserve">Create and communicate to your own </w:t>
            </w:r>
            <w:r>
              <w:rPr>
                <w:rFonts w:cstheme="minorHAnsi"/>
                <w:noProof/>
                <w:sz w:val="18"/>
                <w:szCs w:val="18"/>
                <w:lang w:eastAsia="en-AU"/>
              </w:rPr>
              <w:t>customer</w:t>
            </w: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 xml:space="preserve"> groups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>Schedule and remind customers for professional services</w:t>
            </w:r>
          </w:p>
        </w:tc>
      </w:tr>
      <w:tr w:rsidR="006030BE" w:rsidRPr="00A71B13" w:rsidTr="006030BE">
        <w:trPr>
          <w:trHeight w:val="301"/>
        </w:trPr>
        <w:tc>
          <w:tcPr>
            <w:tcW w:w="12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i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i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</w:tr>
      <w:tr w:rsidR="006030BE" w:rsidRPr="00A71B13" w:rsidTr="006030BE">
        <w:trPr>
          <w:trHeight w:val="285"/>
        </w:trPr>
        <w:tc>
          <w:tcPr>
            <w:tcW w:w="12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2951" w:type="dxa"/>
          </w:tcPr>
          <w:p w:rsidR="006030BE" w:rsidRDefault="006030BE" w:rsidP="00A60103">
            <w:pPr>
              <w:rPr>
                <w:rFonts w:cstheme="minorHAnsi"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</w:tr>
      <w:tr w:rsidR="006030BE" w:rsidRPr="00A71B13" w:rsidTr="006030BE">
        <w:trPr>
          <w:trHeight w:val="301"/>
        </w:trPr>
        <w:tc>
          <w:tcPr>
            <w:tcW w:w="1249" w:type="dxa"/>
            <w:vMerge w:val="restart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0DF98BDA" wp14:editId="3976E624">
                  <wp:extent cx="571500" cy="485775"/>
                  <wp:effectExtent l="0" t="0" r="0" b="9525"/>
                  <wp:docPr id="11" name="Picture 11" descr="Invi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nvi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Invitations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 w:val="restart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2167B28B" wp14:editId="22395291">
                  <wp:extent cx="571500" cy="485775"/>
                  <wp:effectExtent l="0" t="0" r="0" b="9525"/>
                  <wp:docPr id="13" name="Picture 13" descr="Notific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Notifica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Notifications</w:t>
            </w:r>
          </w:p>
        </w:tc>
      </w:tr>
      <w:tr w:rsidR="006030BE" w:rsidRPr="00A71B13" w:rsidTr="006030BE">
        <w:trPr>
          <w:trHeight w:val="144"/>
        </w:trPr>
        <w:tc>
          <w:tcPr>
            <w:tcW w:w="1249" w:type="dxa"/>
            <w:vMerge/>
          </w:tcPr>
          <w:p w:rsidR="006030BE" w:rsidRDefault="006030BE" w:rsidP="00A60103">
            <w:pPr>
              <w:rPr>
                <w:noProof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 xml:space="preserve">Invite customers for professional services 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/>
          </w:tcPr>
          <w:p w:rsidR="006030BE" w:rsidRDefault="006030BE" w:rsidP="00A60103">
            <w:pPr>
              <w:rPr>
                <w:noProof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 xml:space="preserve">Send notices when medication and disease information is available </w:t>
            </w:r>
          </w:p>
        </w:tc>
      </w:tr>
      <w:tr w:rsidR="006030BE" w:rsidRPr="00A71B13" w:rsidTr="006030BE">
        <w:trPr>
          <w:trHeight w:val="285"/>
        </w:trPr>
        <w:tc>
          <w:tcPr>
            <w:tcW w:w="12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i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i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</w:tr>
      <w:tr w:rsidR="006030BE" w:rsidRPr="00A71B13" w:rsidTr="006030BE">
        <w:trPr>
          <w:trHeight w:val="301"/>
        </w:trPr>
        <w:tc>
          <w:tcPr>
            <w:tcW w:w="12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2951" w:type="dxa"/>
          </w:tcPr>
          <w:p w:rsidR="006030BE" w:rsidRPr="009D5CF8" w:rsidRDefault="006030BE" w:rsidP="00A60103">
            <w:pPr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</w:tr>
      <w:tr w:rsidR="006030BE" w:rsidRPr="00A71B13" w:rsidTr="006030BE">
        <w:trPr>
          <w:trHeight w:val="285"/>
        </w:trPr>
        <w:tc>
          <w:tcPr>
            <w:tcW w:w="1249" w:type="dxa"/>
            <w:vMerge w:val="restart"/>
          </w:tcPr>
          <w:p w:rsidR="006030BE" w:rsidRPr="006F44DC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nl-NL" w:eastAsia="nl-NL"/>
              </w:rPr>
              <w:drawing>
                <wp:inline distT="0" distB="0" distL="0" distR="0" wp14:anchorId="493D8FB8" wp14:editId="59BF6D65">
                  <wp:extent cx="457200" cy="45720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sks icon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Planner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 w:val="restart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1FD49695" wp14:editId="39A19245">
                  <wp:extent cx="571500" cy="485775"/>
                  <wp:effectExtent l="0" t="0" r="0" b="9525"/>
                  <wp:docPr id="14" name="Picture 14" descr="Appexchange Apps for Chat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ppexchange Apps for Chat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Promotions</w:t>
            </w:r>
          </w:p>
        </w:tc>
      </w:tr>
      <w:tr w:rsidR="006030BE" w:rsidRPr="00A71B13" w:rsidTr="006030BE">
        <w:trPr>
          <w:trHeight w:val="144"/>
        </w:trPr>
        <w:tc>
          <w:tcPr>
            <w:tcW w:w="1249" w:type="dxa"/>
            <w:vMerge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 xml:space="preserve">Schedule pharmacy tasks 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/>
          </w:tcPr>
          <w:p w:rsidR="006030BE" w:rsidRDefault="006030BE" w:rsidP="00A60103">
            <w:pPr>
              <w:rPr>
                <w:noProof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>Update customers about latest store promotions</w:t>
            </w:r>
          </w:p>
        </w:tc>
      </w:tr>
      <w:tr w:rsidR="006030BE" w:rsidRPr="00A71B13" w:rsidTr="006030BE">
        <w:trPr>
          <w:trHeight w:val="301"/>
        </w:trPr>
        <w:tc>
          <w:tcPr>
            <w:tcW w:w="12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i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</w:tr>
      <w:tr w:rsidR="006030BE" w:rsidRPr="00A71B13" w:rsidTr="006030BE">
        <w:trPr>
          <w:trHeight w:val="285"/>
        </w:trPr>
        <w:tc>
          <w:tcPr>
            <w:tcW w:w="12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2951" w:type="dxa"/>
          </w:tcPr>
          <w:p w:rsidR="006030BE" w:rsidRPr="009D5CF8" w:rsidRDefault="006030BE" w:rsidP="00A60103">
            <w:pPr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</w:tr>
      <w:tr w:rsidR="006030BE" w:rsidRPr="00A71B13" w:rsidTr="006030BE">
        <w:trPr>
          <w:trHeight w:val="301"/>
        </w:trPr>
        <w:tc>
          <w:tcPr>
            <w:tcW w:w="1249" w:type="dxa"/>
            <w:vMerge w:val="restart"/>
          </w:tcPr>
          <w:p w:rsidR="006030BE" w:rsidRDefault="006030BE" w:rsidP="00A60103">
            <w:pPr>
              <w:rPr>
                <w:noProof/>
                <w:lang w:eastAsia="en-AU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0F398675" wp14:editId="2CE7EDBA">
                  <wp:extent cx="457200" cy="45720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mpaigns icon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Awareness campaigns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 w:val="restart"/>
          </w:tcPr>
          <w:p w:rsidR="006030BE" w:rsidRDefault="006030BE" w:rsidP="00A60103">
            <w:pPr>
              <w:rPr>
                <w:noProof/>
                <w:lang w:eastAsia="en-AU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5897CD63" wp14:editId="52AF407B">
                  <wp:extent cx="571500" cy="485775"/>
                  <wp:effectExtent l="0" t="0" r="0" b="0"/>
                  <wp:docPr id="20" name="Picture 20" descr="Business Feeds and Strea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usiness Feeds and Strea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Send personal message</w:t>
            </w:r>
          </w:p>
        </w:tc>
      </w:tr>
      <w:tr w:rsidR="006030BE" w:rsidRPr="00A71B13" w:rsidTr="006030BE">
        <w:trPr>
          <w:trHeight w:val="144"/>
        </w:trPr>
        <w:tc>
          <w:tcPr>
            <w:tcW w:w="1249" w:type="dxa"/>
            <w:vMerge/>
          </w:tcPr>
          <w:p w:rsidR="006030BE" w:rsidRPr="006F44DC" w:rsidRDefault="006030BE" w:rsidP="00A60103">
            <w:pPr>
              <w:rPr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>Start or participate in awareness campaigns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/>
          </w:tcPr>
          <w:p w:rsidR="006030BE" w:rsidRDefault="006030BE" w:rsidP="00A60103">
            <w:pPr>
              <w:rPr>
                <w:noProof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>Send personal message via email, home phone or SMS</w:t>
            </w:r>
          </w:p>
        </w:tc>
      </w:tr>
      <w:tr w:rsidR="006030BE" w:rsidRPr="00A71B13" w:rsidTr="006030BE">
        <w:trPr>
          <w:trHeight w:val="285"/>
        </w:trPr>
        <w:tc>
          <w:tcPr>
            <w:tcW w:w="12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</w:tr>
      <w:tr w:rsidR="006030BE" w:rsidRPr="00A71B13" w:rsidTr="006030BE">
        <w:trPr>
          <w:trHeight w:val="301"/>
        </w:trPr>
        <w:tc>
          <w:tcPr>
            <w:tcW w:w="1249" w:type="dxa"/>
          </w:tcPr>
          <w:p w:rsidR="006030BE" w:rsidRDefault="006030BE" w:rsidP="00A60103">
            <w:pPr>
              <w:rPr>
                <w:noProof/>
                <w:lang w:eastAsia="en-AU"/>
              </w:rPr>
            </w:pPr>
          </w:p>
        </w:tc>
        <w:tc>
          <w:tcPr>
            <w:tcW w:w="2951" w:type="dxa"/>
          </w:tcPr>
          <w:p w:rsidR="006030BE" w:rsidRPr="00AD39DD" w:rsidRDefault="006030BE" w:rsidP="00A60103">
            <w:pPr>
              <w:rPr>
                <w:rFonts w:cstheme="minorHAnsi"/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</w:tr>
      <w:tr w:rsidR="006030BE" w:rsidRPr="00A71B13" w:rsidTr="006030BE">
        <w:trPr>
          <w:trHeight w:val="285"/>
        </w:trPr>
        <w:tc>
          <w:tcPr>
            <w:tcW w:w="1249" w:type="dxa"/>
            <w:vMerge w:val="restart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41523676" wp14:editId="0A00353F">
                  <wp:extent cx="571500" cy="485775"/>
                  <wp:effectExtent l="0" t="0" r="0" b="9525"/>
                  <wp:docPr id="15" name="Picture 15" descr="Business Profi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usiness Profi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Profiles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 w:val="restart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45076656" wp14:editId="47EDD0C7">
                  <wp:extent cx="540000" cy="540000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stom-reports-icon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20"/>
                <w:szCs w:val="20"/>
                <w:lang w:eastAsia="en-AU"/>
              </w:rPr>
            </w:pPr>
            <w:r w:rsidRPr="007F6092">
              <w:rPr>
                <w:rFonts w:cstheme="minorHAnsi"/>
                <w:b/>
                <w:noProof/>
                <w:sz w:val="20"/>
                <w:szCs w:val="20"/>
                <w:lang w:eastAsia="en-AU"/>
              </w:rPr>
              <w:t>Reports</w:t>
            </w:r>
          </w:p>
        </w:tc>
      </w:tr>
      <w:tr w:rsidR="006030BE" w:rsidRPr="00A71B13" w:rsidTr="006030BE">
        <w:trPr>
          <w:trHeight w:val="144"/>
        </w:trPr>
        <w:tc>
          <w:tcPr>
            <w:tcW w:w="1249" w:type="dxa"/>
            <w:vMerge/>
          </w:tcPr>
          <w:p w:rsidR="006030BE" w:rsidRDefault="006030BE" w:rsidP="00A60103">
            <w:pPr>
              <w:rPr>
                <w:noProof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>Check customers’ profile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  <w:vMerge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noProof/>
                <w:sz w:val="18"/>
                <w:szCs w:val="18"/>
                <w:lang w:eastAsia="en-AU"/>
              </w:rPr>
              <w:t>Build reports</w:t>
            </w:r>
          </w:p>
        </w:tc>
      </w:tr>
      <w:tr w:rsidR="006030BE" w:rsidRPr="00A71B13" w:rsidTr="006030BE">
        <w:trPr>
          <w:trHeight w:val="301"/>
        </w:trPr>
        <w:tc>
          <w:tcPr>
            <w:tcW w:w="1249" w:type="dxa"/>
          </w:tcPr>
          <w:p w:rsidR="006030BE" w:rsidRDefault="006030BE" w:rsidP="00A60103">
            <w:pPr>
              <w:rPr>
                <w:noProof/>
                <w:lang w:eastAsia="en-AU"/>
              </w:rPr>
            </w:pPr>
          </w:p>
        </w:tc>
        <w:tc>
          <w:tcPr>
            <w:tcW w:w="2951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  <w:tc>
          <w:tcPr>
            <w:tcW w:w="471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1140" w:type="dxa"/>
          </w:tcPr>
          <w:p w:rsidR="006030BE" w:rsidRPr="00A71B13" w:rsidRDefault="006030BE" w:rsidP="00A60103">
            <w:pPr>
              <w:rPr>
                <w:rFonts w:cstheme="minorHAnsi"/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3049" w:type="dxa"/>
          </w:tcPr>
          <w:p w:rsidR="006030BE" w:rsidRPr="007F6092" w:rsidRDefault="006030BE" w:rsidP="00A60103">
            <w:pPr>
              <w:rPr>
                <w:rFonts w:cstheme="minorHAnsi"/>
                <w:b/>
                <w:noProof/>
                <w:sz w:val="18"/>
                <w:szCs w:val="18"/>
                <w:lang w:eastAsia="en-AU"/>
              </w:rPr>
            </w:pPr>
            <w:r w:rsidRPr="007F6092">
              <w:rPr>
                <w:rFonts w:cstheme="minorHAnsi"/>
                <w:i/>
                <w:noProof/>
                <w:sz w:val="18"/>
                <w:szCs w:val="18"/>
                <w:lang w:eastAsia="en-AU"/>
              </w:rPr>
              <w:t>Learn more</w:t>
            </w:r>
          </w:p>
        </w:tc>
      </w:tr>
    </w:tbl>
    <w:p w:rsidR="006030BE" w:rsidRPr="00C12623" w:rsidRDefault="006030BE" w:rsidP="006030BE">
      <w:pPr>
        <w:spacing w:after="0"/>
        <w:jc w:val="both"/>
        <w:rPr>
          <w:lang w:val="en-US"/>
        </w:rPr>
      </w:pPr>
    </w:p>
    <w:sectPr w:rsidR="006030BE" w:rsidRPr="00C12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675EC"/>
    <w:multiLevelType w:val="hybridMultilevel"/>
    <w:tmpl w:val="BBF408C4"/>
    <w:lvl w:ilvl="0" w:tplc="F29E18E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A6FDA"/>
    <w:multiLevelType w:val="hybridMultilevel"/>
    <w:tmpl w:val="7EDAE112"/>
    <w:lvl w:ilvl="0" w:tplc="E1089DD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96ADE"/>
    <w:multiLevelType w:val="hybridMultilevel"/>
    <w:tmpl w:val="F38024DE"/>
    <w:lvl w:ilvl="0" w:tplc="8FB6A4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A6A00"/>
    <w:multiLevelType w:val="hybridMultilevel"/>
    <w:tmpl w:val="341675FC"/>
    <w:lvl w:ilvl="0" w:tplc="D492A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4334E"/>
    <w:multiLevelType w:val="hybridMultilevel"/>
    <w:tmpl w:val="F81CED4E"/>
    <w:lvl w:ilvl="0" w:tplc="274883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816826"/>
    <w:multiLevelType w:val="hybridMultilevel"/>
    <w:tmpl w:val="922E7B32"/>
    <w:lvl w:ilvl="0" w:tplc="D492A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E1117"/>
    <w:multiLevelType w:val="hybridMultilevel"/>
    <w:tmpl w:val="895653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CC54F1"/>
    <w:multiLevelType w:val="hybridMultilevel"/>
    <w:tmpl w:val="61266310"/>
    <w:lvl w:ilvl="0" w:tplc="2A30D29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4A8"/>
    <w:rsid w:val="00005656"/>
    <w:rsid w:val="000838CB"/>
    <w:rsid w:val="000A3C2B"/>
    <w:rsid w:val="000F5D07"/>
    <w:rsid w:val="001178F1"/>
    <w:rsid w:val="00191C21"/>
    <w:rsid w:val="001A1FC6"/>
    <w:rsid w:val="001A5F87"/>
    <w:rsid w:val="001B5A9C"/>
    <w:rsid w:val="001F51ED"/>
    <w:rsid w:val="00215784"/>
    <w:rsid w:val="002437E3"/>
    <w:rsid w:val="0025540D"/>
    <w:rsid w:val="0030390A"/>
    <w:rsid w:val="00364926"/>
    <w:rsid w:val="00382870"/>
    <w:rsid w:val="004E0531"/>
    <w:rsid w:val="0059094B"/>
    <w:rsid w:val="005956A8"/>
    <w:rsid w:val="005B6E8B"/>
    <w:rsid w:val="005D03D1"/>
    <w:rsid w:val="005D0524"/>
    <w:rsid w:val="005F339C"/>
    <w:rsid w:val="006030BE"/>
    <w:rsid w:val="0062023D"/>
    <w:rsid w:val="006B4A20"/>
    <w:rsid w:val="007103B1"/>
    <w:rsid w:val="007257A5"/>
    <w:rsid w:val="0072587A"/>
    <w:rsid w:val="00725A0B"/>
    <w:rsid w:val="00792D33"/>
    <w:rsid w:val="007F4CD5"/>
    <w:rsid w:val="008022A0"/>
    <w:rsid w:val="00810D1C"/>
    <w:rsid w:val="008152E8"/>
    <w:rsid w:val="00895818"/>
    <w:rsid w:val="00920569"/>
    <w:rsid w:val="009809D1"/>
    <w:rsid w:val="00986683"/>
    <w:rsid w:val="0099386F"/>
    <w:rsid w:val="009F4D47"/>
    <w:rsid w:val="009F767D"/>
    <w:rsid w:val="00A05008"/>
    <w:rsid w:val="00AA40CB"/>
    <w:rsid w:val="00B55618"/>
    <w:rsid w:val="00C06C20"/>
    <w:rsid w:val="00C12623"/>
    <w:rsid w:val="00C9109E"/>
    <w:rsid w:val="00C93C4E"/>
    <w:rsid w:val="00D04845"/>
    <w:rsid w:val="00D14C01"/>
    <w:rsid w:val="00DB0443"/>
    <w:rsid w:val="00DB3D23"/>
    <w:rsid w:val="00DD0F17"/>
    <w:rsid w:val="00E2786F"/>
    <w:rsid w:val="00E7204C"/>
    <w:rsid w:val="00EA5C92"/>
    <w:rsid w:val="00EE04A8"/>
    <w:rsid w:val="00F11F75"/>
    <w:rsid w:val="00F6661A"/>
    <w:rsid w:val="00FA2E30"/>
    <w:rsid w:val="00FA7E48"/>
    <w:rsid w:val="00FD0C7C"/>
    <w:rsid w:val="00FE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7A5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E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870"/>
    <w:rPr>
      <w:rFonts w:ascii="Tahoma" w:hAnsi="Tahoma" w:cs="Tahoma"/>
      <w:sz w:val="16"/>
      <w:szCs w:val="16"/>
      <w:lang w:val="en-AU"/>
    </w:rPr>
  </w:style>
  <w:style w:type="table" w:styleId="TableGrid">
    <w:name w:val="Table Grid"/>
    <w:basedOn w:val="TableNormal"/>
    <w:uiPriority w:val="59"/>
    <w:rsid w:val="001B5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1178F1"/>
  </w:style>
  <w:style w:type="character" w:styleId="Hyperlink">
    <w:name w:val="Hyperlink"/>
    <w:basedOn w:val="DefaultParagraphFont"/>
    <w:uiPriority w:val="99"/>
    <w:semiHidden/>
    <w:unhideWhenUsed/>
    <w:rsid w:val="001178F1"/>
    <w:rPr>
      <w:color w:val="0000FF"/>
      <w:u w:val="single"/>
    </w:rPr>
  </w:style>
  <w:style w:type="table" w:styleId="LightList-Accent3">
    <w:name w:val="Light List Accent 3"/>
    <w:basedOn w:val="TableNormal"/>
    <w:uiPriority w:val="61"/>
    <w:rsid w:val="001178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7A5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E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2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870"/>
    <w:rPr>
      <w:rFonts w:ascii="Tahoma" w:hAnsi="Tahoma" w:cs="Tahoma"/>
      <w:sz w:val="16"/>
      <w:szCs w:val="16"/>
      <w:lang w:val="en-AU"/>
    </w:rPr>
  </w:style>
  <w:style w:type="table" w:styleId="TableGrid">
    <w:name w:val="Table Grid"/>
    <w:basedOn w:val="TableNormal"/>
    <w:uiPriority w:val="59"/>
    <w:rsid w:val="001B5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1178F1"/>
  </w:style>
  <w:style w:type="character" w:styleId="Hyperlink">
    <w:name w:val="Hyperlink"/>
    <w:basedOn w:val="DefaultParagraphFont"/>
    <w:uiPriority w:val="99"/>
    <w:semiHidden/>
    <w:unhideWhenUsed/>
    <w:rsid w:val="001178F1"/>
    <w:rPr>
      <w:color w:val="0000FF"/>
      <w:u w:val="single"/>
    </w:rPr>
  </w:style>
  <w:style w:type="table" w:styleId="LightList-Accent3">
    <w:name w:val="Light List Accent 3"/>
    <w:basedOn w:val="TableNormal"/>
    <w:uiPriority w:val="61"/>
    <w:rsid w:val="001178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g"/><Relationship Id="rId18" Type="http://schemas.openxmlformats.org/officeDocument/2006/relationships/image" Target="media/image13.gi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gi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gi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g"/><Relationship Id="rId22" Type="http://schemas.openxmlformats.org/officeDocument/2006/relationships/image" Target="media/image1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</dc:creator>
  <cp:lastModifiedBy>Steven</cp:lastModifiedBy>
  <cp:revision>3</cp:revision>
  <dcterms:created xsi:type="dcterms:W3CDTF">2012-07-15T20:31:00Z</dcterms:created>
  <dcterms:modified xsi:type="dcterms:W3CDTF">2012-07-15T20:34:00Z</dcterms:modified>
</cp:coreProperties>
</file>